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9C" w:rsidRPr="00C15C9C" w:rsidRDefault="00C15C9C" w:rsidP="00C15C9C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</w:pPr>
      <w:r w:rsidRPr="00C15C9C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ОПФР по ХМАО – Югре объясняет, как сообщить в ПФР об изменении способа получения выплаты на детей от 8 до 17 лет</w:t>
      </w:r>
    </w:p>
    <w:p w:rsidR="00C15C9C" w:rsidRPr="00C15C9C" w:rsidRDefault="00C15C9C" w:rsidP="00C15C9C">
      <w:pPr>
        <w:spacing w:after="100" w:afterAutospacing="1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15C9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Отделение Пенсионного фонда РФ по ХМАО - Югре напоминает получателям выплат на детей от 8 до 17 лет о том, куда обратиться и что предпринять, если произошла смена реквизитов банковского счета или при заполнении заявления реквизиты указаны с ошибкой.</w:t>
      </w:r>
    </w:p>
    <w:p w:rsidR="00C15C9C" w:rsidRPr="00C15C9C" w:rsidRDefault="00C15C9C" w:rsidP="00C15C9C">
      <w:pPr>
        <w:spacing w:after="100" w:afterAutospacing="1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Если у вас изменил</w:t>
      </w:r>
      <w:bookmarkStart w:id="1" w:name="_GoBack"/>
      <w:bookmarkEnd w:id="1"/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ись реквизиты банковского счёта, на который поступает 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Пенсионный фонд РФ.</w:t>
      </w:r>
    </w:p>
    <w:p w:rsidR="00C15C9C" w:rsidRPr="00C15C9C" w:rsidRDefault="00C15C9C" w:rsidP="00C15C9C">
      <w:pPr>
        <w:spacing w:after="100" w:afterAutospacing="1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Подать заявление на изменение способа выплаты можно на портале «</w:t>
      </w:r>
      <w:proofErr w:type="spellStart"/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Госуслуги</w:t>
      </w:r>
      <w:proofErr w:type="spellEnd"/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», воспользовавшись услугой «Изменить реквизиты» на странице </w:t>
      </w:r>
      <w:hyperlink r:id="rId6" w:tgtFrame="_blank" w:history="1">
        <w:r w:rsidRPr="00C15C9C">
          <w:rPr>
            <w:rStyle w:val="a8"/>
            <w:rFonts w:ascii="Times New Roman" w:eastAsia="Times New Roman" w:hAnsi="Times New Roman" w:cs="Times New Roman"/>
            <w:spacing w:val="-3"/>
            <w:sz w:val="28"/>
            <w:szCs w:val="28"/>
          </w:rPr>
          <w:t>«Ежемесячная выплата на ребёнка от 8 до 17 лет»</w:t>
        </w:r>
      </w:hyperlink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. Заново заполнять все сведения для выплаты не нужно — только новые реквизиты.</w:t>
      </w:r>
    </w:p>
    <w:p w:rsidR="00C15C9C" w:rsidRPr="00C15C9C" w:rsidRDefault="00C15C9C" w:rsidP="00C15C9C">
      <w:pPr>
        <w:spacing w:after="100" w:afterAutospacing="1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15C9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- Также заявление можно подать лично в клиентской службе ПФР по месту жительства или пребывания, </w:t>
      </w:r>
      <w:r w:rsidRPr="00C15C9C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- поясняет заместитель </w:t>
      </w:r>
      <w:proofErr w:type="gramStart"/>
      <w:r w:rsidRPr="00C15C9C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начальника управления отдела организации социальных выплат Юлия</w:t>
      </w:r>
      <w:proofErr w:type="gramEnd"/>
      <w:r w:rsidRPr="00C15C9C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proofErr w:type="spellStart"/>
      <w:r w:rsidRPr="00C15C9C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Чуманова</w:t>
      </w:r>
      <w:proofErr w:type="spellEnd"/>
      <w:r w:rsidRPr="00C15C9C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.</w:t>
      </w:r>
      <w:r w:rsidRPr="00C15C9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- Для этого нужно записаться на приём, прийти в назначенное время и написать заявление.</w:t>
      </w:r>
    </w:p>
    <w:p w:rsidR="00C15C9C" w:rsidRPr="00C15C9C" w:rsidRDefault="00C15C9C" w:rsidP="00C15C9C">
      <w:pPr>
        <w:spacing w:after="100" w:afterAutospacing="1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Важно знать, что заявление об изменении реквизитов подаёт тот же родитель или опекун, который ранее подавал заявление на эту выплату на портале «</w:t>
      </w:r>
      <w:proofErr w:type="spellStart"/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Госуслуги</w:t>
      </w:r>
      <w:proofErr w:type="spellEnd"/>
      <w:r w:rsidRPr="00C15C9C">
        <w:rPr>
          <w:rFonts w:ascii="Times New Roman" w:eastAsia="Times New Roman" w:hAnsi="Times New Roman" w:cs="Times New Roman"/>
          <w:spacing w:val="-3"/>
          <w:sz w:val="28"/>
          <w:szCs w:val="28"/>
        </w:rPr>
        <w:t>». Перед отправкой заявления проверьте корректность реквизитов. При выборе банка из списка проверьте: номер счёта, состоящий из 20 цифр, БИК; корсчёт. Уточните в своём банке, подходит ли ваш счёт для зачисления выплаты. Выплата может быть зачислена на карту МИР.</w:t>
      </w:r>
    </w:p>
    <w:p w:rsidR="007E7314" w:rsidRPr="008B58A9" w:rsidRDefault="007E7314" w:rsidP="00721F66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434B3"/>
    <w:rsid w:val="007139DC"/>
    <w:rsid w:val="00721F66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15C9C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626/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</cp:revision>
  <dcterms:created xsi:type="dcterms:W3CDTF">2014-10-17T06:11:00Z</dcterms:created>
  <dcterms:modified xsi:type="dcterms:W3CDTF">2022-08-09T05:00:00Z</dcterms:modified>
</cp:coreProperties>
</file>